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0.png" ContentType="image/png"/>
  <Override PartName="/word/media/image9.png" ContentType="image/png"/>
  <Override PartName="/word/media/image8.png" ContentType="image/png"/>
  <Override PartName="/word/media/image6.png" ContentType="image/png"/>
  <Override PartName="/word/media/image5.png" ContentType="image/png"/>
  <Override PartName="/word/media/image7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le"/>
        <w:spacing w:before="240" w:after="120"/>
        <w:jc w:val="center"/>
        <w:rPr/>
      </w:pPr>
      <w:r>
        <w:rPr/>
        <w:t>y</w:t>
      </w:r>
      <w:r>
        <w:rPr/>
        <w:t>pkpathway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Ypkpathway is a software tool for the automated assembly of pathways using the Yeast Pathway Kit.</w:t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I</w:t>
      </w:r>
      <w:r>
        <w:rPr/>
        <w:t>nstallation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Python 2.7 is required to run ypkpathway. Python </w:t>
      </w:r>
      <w:r>
        <w:rPr/>
        <w:t xml:space="preserve">is available </w:t>
      </w:r>
      <w:r>
        <w:rPr/>
        <w:t xml:space="preserve">from </w:t>
      </w:r>
      <w:hyperlink r:id="rId2">
        <w:r>
          <w:rPr>
            <w:rStyle w:val="InternetLink"/>
          </w:rPr>
          <w:t>www.python.org</w:t>
        </w:r>
      </w:hyperlink>
      <w:r>
        <w:rPr/>
        <w:t xml:space="preserve">. </w:t>
      </w:r>
      <w:r>
        <w:rPr/>
        <w:t xml:space="preserve">Better yet is to get the anaconda scientific python distribution from </w:t>
      </w:r>
      <w:hyperlink r:id="rId3">
        <w:r>
          <w:rPr>
            <w:rStyle w:val="InternetLink"/>
          </w:rPr>
          <w:t>https://store.continuum.io/cshop/anaconda/</w:t>
        </w:r>
      </w:hyperlink>
      <w:r>
        <w:rPr/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Further </w:t>
      </w:r>
      <w:r>
        <w:rPr/>
        <w:t>requirements</w:t>
      </w:r>
      <w:r>
        <w:rPr/>
        <w:t xml:space="preserve"> are the python packages networkx, biopython, pydna, and docutils.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Once python (or anaconda) is installed, the simplest way of installing is to use pip. Pip is installed by default in anaconda. Get pip here: </w:t>
      </w:r>
      <w:hyperlink r:id="rId4">
        <w:r>
          <w:rPr>
            <w:rStyle w:val="InternetLink"/>
          </w:rPr>
          <w:t>https://pip.pypa.io/en/latest/installing.html</w:t>
        </w:r>
      </w:hyperlink>
      <w:r>
        <w:rPr/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When pip is installed, type the following into a terminal window:</w:t>
      </w:r>
    </w:p>
    <w:p>
      <w:pPr>
        <w:pStyle w:val="Normal"/>
        <w:rPr/>
      </w:pPr>
      <w:r>
        <w:rPr/>
      </w:r>
    </w:p>
    <w:p>
      <w:pPr>
        <w:pStyle w:val="Normal"/>
        <w:rPr>
          <w:rFonts w:ascii="Ubuntu Mono" w:hAnsi="Ubuntu Mono"/>
        </w:rPr>
      </w:pPr>
      <w:r>
        <w:rPr>
          <w:rFonts w:ascii="Ubuntu Mono" w:hAnsi="Ubuntu Mono"/>
        </w:rPr>
        <w:t>pip install ypkpathway</w:t>
      </w:r>
    </w:p>
    <w:p>
      <w:pPr>
        <w:pStyle w:val="Normal"/>
        <w:rPr>
          <w:rFonts w:ascii="DejaVu Sans Mono" w:hAnsi="DejaVu Sans Mono"/>
        </w:rPr>
      </w:pPr>
      <w:r>
        <w:rPr>
          <w:rFonts w:ascii="DejaVu Sans Mono" w:hAnsi="DejaVu Sans Mono"/>
        </w:rPr>
      </w:r>
    </w:p>
    <w:p>
      <w:pPr>
        <w:pStyle w:val="TextBody"/>
        <w:rPr/>
      </w:pPr>
      <w:r>
        <w:rPr/>
        <w:t>followed by &lt;return&gt;. This will download and install all dependencies automatically.</w:t>
      </w:r>
    </w:p>
    <w:p>
      <w:pPr>
        <w:pStyle w:val="Heading1"/>
        <w:numPr>
          <w:ilvl w:val="0"/>
          <w:numId w:val="1"/>
        </w:numPr>
        <w:rPr/>
      </w:pPr>
      <w:r>
        <w:rPr/>
        <w:t>Use</w:t>
      </w:r>
    </w:p>
    <w:p>
      <w:pPr>
        <w:pStyle w:val="TextBody"/>
        <w:rPr/>
      </w:pPr>
      <w:r>
        <w:rPr/>
        <w:t>Ypkpathway is meant to be used in the terminal. The syntax is very simple as ypkpathway takes only one argument:</w:t>
      </w:r>
    </w:p>
    <w:p>
      <w:pPr>
        <w:pStyle w:val="Normal"/>
        <w:rPr>
          <w:rFonts w:ascii="Ubuntu Mono" w:hAnsi="Ubuntu Mono"/>
        </w:rPr>
      </w:pPr>
      <w:r>
        <w:rPr>
          <w:rFonts w:ascii="Ubuntu Mono" w:hAnsi="Ubuntu Mono"/>
        </w:rPr>
        <w:t>C:&gt;ypkpathway datafile.txt</w:t>
      </w:r>
    </w:p>
    <w:p>
      <w:pPr>
        <w:pStyle w:val="Normal"/>
        <w:rPr>
          <w:rFonts w:ascii="DejaVu Sans Mono" w:hAnsi="DejaVu Sans Mono"/>
        </w:rPr>
      </w:pPr>
      <w:r>
        <w:rPr>
          <w:rFonts w:ascii="DejaVu Sans Mono" w:hAnsi="DejaVu Sans Mono"/>
        </w:rPr>
      </w:r>
    </w:p>
    <w:p>
      <w:pPr>
        <w:pStyle w:val="TextBody"/>
        <w:rPr/>
      </w:pPr>
      <w:r>
        <w:rPr/>
        <w:t xml:space="preserve">The datafile.txt can have any name as long as it is a text file containing the </w:t>
      </w:r>
      <w:r>
        <w:rPr/>
        <w:t>sequences to be assembled. See nest section for syntax.</w:t>
      </w:r>
    </w:p>
    <w:p>
      <w:pPr>
        <w:pStyle w:val="TextBody"/>
        <w:rPr/>
      </w:pPr>
      <w:r>
        <w:rPr/>
      </w:r>
    </w:p>
    <w:p>
      <w:pPr>
        <w:pStyle w:val="Heading1"/>
        <w:rPr/>
      </w:pPr>
      <w:r>
        <w:rPr/>
      </w:r>
    </w:p>
    <w:p>
      <w:pPr>
        <w:pStyle w:val="Heading1"/>
        <w:pageBreakBefore/>
        <w:numPr>
          <w:ilvl w:val="0"/>
          <w:numId w:val="1"/>
        </w:numPr>
        <w:rPr/>
      </w:pPr>
      <w:r>
        <w:rPr/>
        <w:t>Indata</w:t>
      </w:r>
    </w:p>
    <w:p>
      <w:pPr>
        <w:pStyle w:val="TextBody"/>
        <w:rPr/>
      </w:pPr>
      <w:r>
        <w:rPr/>
        <w:t>The data</w:t>
      </w:r>
      <w:r>
        <w:rPr/>
        <w:t>file</w:t>
      </w:r>
      <w:r>
        <w:rPr/>
        <w:t xml:space="preserve">.txt file (which can have a different  name) could have the </w:t>
      </w:r>
      <w:r>
        <w:rPr/>
        <w:t>structure depicted in Fig 1.</w:t>
      </w:r>
    </w:p>
    <w:p>
      <w:pPr>
        <w:pStyle w:val="TextBody"/>
        <w:rPr/>
      </w:pPr>
      <w:r>
        <w:rPr/>
      </w:r>
      <w:r>
        <w:pict>
          <v:rect style="position:absolute;width:39.35pt;height:181.45pt;mso-wrap-distance-left:0pt;mso-wrap-distance-right:0pt;mso-wrap-distance-top:0pt;mso-wrap-distance-bottom:0pt;margin-top:6.95pt;margin-left:193.9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9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499745" cy="2052955"/>
                        <wp:effectExtent l="0" t="0" r="0" b="0"/>
                        <wp:wrapTopAndBottom/>
                        <wp:docPr id="0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745" cy="2052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lineRule="auto" w:line="240"/>
        <w:rPr>
          <w:rFonts w:ascii="Ubuntu Mono" w:hAnsi="Ubuntu Mono"/>
          <w:sz w:val="16"/>
          <w:szCs w:val="16"/>
        </w:rPr>
      </w:pPr>
      <w:r>
        <w:rPr>
          <w:rFonts w:ascii="Ubuntu Mono" w:hAnsi="Ubuntu Mono"/>
          <w:sz w:val="16"/>
          <w:szCs w:val="16"/>
        </w:rPr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The file in Fig1 is simply a list of the Tps and genes that should be assembled. The sequences in Fig 1 are truncated for clarity and could also be given in Genbank format or a mix of FASTA and Genbank formats.</w:t>
      </w:r>
    </w:p>
    <w:p>
      <w:pPr>
        <w:pStyle w:val="TextBody"/>
        <w:rPr/>
      </w:pPr>
      <w:r>
        <w:rPr/>
        <w:t xml:space="preserve">The sequences could be linear </w:t>
      </w:r>
      <w:r>
        <w:rPr/>
        <w:t xml:space="preserve">fragments </w:t>
      </w:r>
      <w:r>
        <w:rPr/>
        <w:t>(as in the example four_gene_xylose_pathway1.txt file accompanying this document).</w:t>
      </w:r>
    </w:p>
    <w:p>
      <w:pPr>
        <w:pStyle w:val="TextBody"/>
        <w:rPr/>
      </w:pPr>
      <w:r>
        <w:rPr/>
        <w:t xml:space="preserve">The yeast pathway kit was designed for the reuse some of the genetic parts, especially terminator-promoter plasmids, </w:t>
      </w:r>
      <w:r>
        <w:rPr/>
        <w:t>pYPKa_Z_XXX and pYPKa_E_XX</w:t>
      </w:r>
      <w:r>
        <w:rPr/>
        <w:t>. Once cloned, Terminator-promoter plasmids can be reused for other pathways, in which case they do not need to be constructed again.</w:t>
      </w:r>
    </w:p>
    <w:p>
      <w:pPr>
        <w:pStyle w:val="TextBody"/>
        <w:rPr/>
      </w:pPr>
      <w:r>
        <w:rPr/>
      </w:r>
      <w:r>
        <w:pict>
          <v:rect style="position:absolute;width:74.9pt;height:215.5pt;mso-wrap-distance-left:0pt;mso-wrap-distance-right:0pt;mso-wrap-distance-top:0pt;mso-wrap-distance-bottom:0pt;margin-top:0pt;margin-left:203.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1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951230" cy="2485390"/>
                        <wp:effectExtent l="0" t="0" r="0" b="0"/>
                        <wp:wrapTopAndBottom/>
                        <wp:docPr id="1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1230" cy="24853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 xml:space="preserve">We can supply sequences in the form of </w:t>
      </w:r>
      <w:r>
        <w:rPr/>
        <w:t xml:space="preserve">pYPKa_Z,  pYPKa_A or pYPKa_E clones, </w:t>
      </w:r>
      <w:r>
        <w:rPr/>
        <w:t>typically from a previous assembly experiment. These will be recognized by the ypkpathway algorithm and the assembly report will indicate that these were given.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 xml:space="preserve">They could be or pYPK0_tp_gene_tp sequences. These sequences can be given to indicate that they already </w:t>
      </w:r>
      <w:r>
        <w:rPr/>
        <w:t>exist</w:t>
      </w:r>
      <w:r>
        <w:rPr/>
        <w:t xml:space="preserve"> and are not to be assembled. </w:t>
      </w:r>
      <w:r>
        <w:rPr/>
        <w:t>In the same way we can supply pYPK0_tp_gene_tp sequences (Fig3), in which the pYPKa vectors needed for their assembly will not needed.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  <w:r>
        <w:pict>
          <v:rect style="position:absolute;width:145.6pt;height:82.4pt;mso-wrap-distance-left:0pt;mso-wrap-distance-right:0pt;mso-wrap-distance-top:0pt;mso-wrap-distance-bottom:0pt;margin-top:0pt;margin-left:168.1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3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1849120" cy="795020"/>
                        <wp:effectExtent l="0" t="0" r="0" b="0"/>
                        <wp:wrapTopAndBottom/>
                        <wp:docPr id="2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9120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3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 xml:space="preserve">Any </w:t>
      </w:r>
      <w:r>
        <w:rPr/>
        <w:t xml:space="preserve">valid </w:t>
      </w:r>
      <w:r>
        <w:rPr/>
        <w:t xml:space="preserve">combination of </w:t>
      </w:r>
      <w:r>
        <w:rPr/>
        <w:t>the three kinds of sequences is also permitted (Fig4).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  <w:r>
        <w:pict>
          <v:rect style="position:absolute;width:128pt;height:137.9pt;mso-wrap-distance-left:0pt;mso-wrap-distance-right:0pt;mso-wrap-distance-top:0pt;mso-wrap-distance-bottom:0pt;margin-top:0pt;margin-left:176.9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5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1625600" cy="1499870"/>
                        <wp:effectExtent l="0" t="0" r="0" b="0"/>
                        <wp:wrapTopAndBottom/>
                        <wp:docPr id="3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0" cy="149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4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TextBody"/>
        <w:spacing w:lineRule="auto" w:line="240"/>
        <w:rPr>
          <w:rFonts w:ascii="Ubuntu Mono" w:hAnsi="Ubuntu Mono"/>
          <w:sz w:val="16"/>
          <w:szCs w:val="16"/>
        </w:rPr>
      </w:pPr>
      <w:r>
        <w:rPr>
          <w:rFonts w:ascii="Ubuntu Mono" w:hAnsi="Ubuntu Mono"/>
          <w:sz w:val="16"/>
          <w:szCs w:val="16"/>
        </w:rPr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In Fig4 we supply two pYPKa sequences, one for the tp1 and one for the gene1. The tp2 was never cloned before, so it is supplied as a linear sequence.</w:t>
      </w:r>
    </w:p>
    <w:p>
      <w:pPr>
        <w:pStyle w:val="TextBody"/>
        <w:rPr/>
      </w:pPr>
      <w:r>
        <w:rPr/>
        <w:t>The pYPK0_tp2_gene2_tp3 vector was made in a previous experiment and is also given.</w:t>
      </w:r>
    </w:p>
    <w:p>
      <w:pPr>
        <w:pStyle w:val="TextBody"/>
        <w:rPr/>
      </w:pPr>
      <w:r>
        <w:rPr/>
      </w:r>
    </w:p>
    <w:p>
      <w:pPr>
        <w:pStyle w:val="Heading1"/>
        <w:rPr/>
      </w:pPr>
      <w:r>
        <w:rPr/>
      </w:r>
    </w:p>
    <w:p>
      <w:pPr>
        <w:pStyle w:val="Heading1"/>
        <w:pageBreakBefore/>
        <w:numPr>
          <w:ilvl w:val="0"/>
          <w:numId w:val="1"/>
        </w:numPr>
        <w:rPr/>
      </w:pPr>
      <w:r>
        <w:rPr/>
        <w:t>Output</w:t>
      </w:r>
    </w:p>
    <w:p>
      <w:pPr>
        <w:pStyle w:val="TextBody"/>
        <w:rPr/>
      </w:pPr>
      <w:r>
        <w:rPr/>
        <w:t>Use the test data file “four_gene_xylose_pathway1.txt” in this manner:</w:t>
      </w:r>
    </w:p>
    <w:p>
      <w:pPr>
        <w:pStyle w:val="TextBody"/>
        <w:rPr>
          <w:rFonts w:ascii="Ubuntu Mono" w:hAnsi="Ubuntu Mono"/>
          <w:shd w:fill="FFFF00" w:val="clear"/>
        </w:rPr>
      </w:pPr>
      <w:r>
        <w:rPr>
          <w:rFonts w:ascii="Ubuntu Mono" w:hAnsi="Ubuntu Mono"/>
          <w:shd w:fill="FFFF00" w:val="clear"/>
        </w:rPr>
        <w:t>C:&gt;</w:t>
      </w:r>
      <w:r>
        <w:rPr>
          <w:rFonts w:ascii="Ubuntu Mono" w:hAnsi="Ubuntu Mono"/>
          <w:shd w:fill="FFFF00" w:val="clear"/>
        </w:rPr>
        <w:t>ypkpathway four_gene_xylose_pathway1.txt</w:t>
      </w:r>
    </w:p>
    <w:p>
      <w:pPr>
        <w:pStyle w:val="TextBody"/>
        <w:rPr/>
      </w:pPr>
      <w:r>
        <w:rPr/>
        <w:t xml:space="preserve">followed by return. </w:t>
      </w:r>
      <w:r>
        <w:rPr/>
        <w:t>The ypkpathway program creates a folder in the current working directory (the directory from which ypkpathway was called). The folder is called “ypk_assembly”.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style="position:absolute;width:352.85pt;height:218.15pt;mso-wrap-distance-left:0pt;mso-wrap-distance-right:0pt;mso-wrap-distance-top:0pt;mso-wrap-distance-bottom:0pt;margin-top:0pt;margin-left:64.5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4481195" cy="2519045"/>
                        <wp:effectExtent l="0" t="0" r="0" b="0"/>
                        <wp:wrapTopAndBottom/>
                        <wp:docPr id="4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1195" cy="2519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5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Open this folder </w:t>
      </w:r>
      <w:r>
        <w:rPr/>
        <w:t>and open the file “report.html” in your web browser (Fig5). You should now have a web page in your browser looking like Fig 6.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style="position:absolute;width:305.8pt;height:214.65pt;mso-wrap-distance-left:0pt;mso-wrap-distance-right:0pt;mso-wrap-distance-top:0pt;mso-wrap-distance-bottom:0pt;margin-top:6.75pt;margin-left:36.7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pict>
                      <v:group id="shape_0" style="position:absolute;margin-left:0.05pt;margin-top:0pt;width:305.65pt;height:200.75pt" coordorigin="1,0" coordsize="6113,4015">
                        <v:rect id="shape_0" stroked="f" style="position:absolute;left:218;top:0;width:5895;height:4014;mso-position-horizontal:center;mso-position-vertical:top">
                          <v:imagedata r:id="rId10" detectmouseclick="t"/>
                          <v:wrap v:type="none"/>
                          <v:stroke color="#3465af" joinstyle="round" endcap="flat"/>
                        </v:rect>
                        <v:roundrect id="shape_0" fillcolor="#ff950e" stroked="t" style="position:absolute;left:1;top:534;width:194;height:259;mso-position-horizontal:center;mso-position-vertical:top">
                          <v:wrap v:type="none"/>
                          <v:fill type="solid" color2="#006af1" detectmouseclick="t"/>
                          <v:stroke color="#3465af" joinstyle="round" endcap="flat"/>
                        </v:roundrect>
                        <v:roundrect id="shape_0" fillcolor="#ff950e" stroked="t" style="position:absolute;left:5537;top:534;width:194;height:259;mso-position-horizontal:center;mso-position-vertical:top">
                          <v:wrap v:type="none"/>
                          <v:fill type="solid" color2="#006af1" detectmouseclick="t"/>
                          <v:stroke color="#3465af" joinstyle="round" endcap="flat"/>
                        </v:roundrect>
                        <v:roundrect id="shape_0" fillcolor="#ff950e" stroked="t" style="position:absolute;left:2577;top:1025;width:193;height:259;mso-position-horizontal:center;mso-position-vertical:top">
                          <v:wrap v:type="none"/>
                          <v:fill type="solid" color2="#006af1" detectmouseclick="t"/>
                          <v:stroke color="#3465af" joinstyle="round" endcap="flat"/>
                        </v:roundrect>
                        <v:roundrect id="shape_0" fillcolor="#ff950e" stroked="t" style="position:absolute;left:2244;top:1255;width:194;height:260;mso-position-horizontal:center;mso-position-vertical:top">
                          <v:wrap v:type="none"/>
                          <v:fill type="solid" color2="#006af1" detectmouseclick="t"/>
                          <v:stroke color="#3465af" joinstyle="round" endcap="flat"/>
                        </v:roundrect>
                      </v:group>
                    </w:pict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6</w:t>
                  </w:r>
                  <w:r>
                    <w:fldChar w:fldCharType="end"/>
                  </w:r>
                  <w:r>
                    <w:rPr/>
                    <w:t xml:space="preserve">: </w:t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Ubuntu Mono" w:hAnsi="Ubuntu Mono"/>
          <w:sz w:val="16"/>
          <w:szCs w:val="16"/>
        </w:rPr>
      </w:pPr>
      <w:r>
        <w:rPr/>
        <w:t xml:space="preserve">Clicking on the first link </w:t>
      </w:r>
      <w:r>
        <w:rPr>
          <w:rFonts w:ascii="Ubuntu Mono" w:hAnsi="Ubuntu Mono"/>
          <w:sz w:val="16"/>
          <w:szCs w:val="16"/>
        </w:rPr>
        <w:t>“</w:t>
      </w:r>
      <w:r>
        <w:rPr>
          <w:rFonts w:ascii="Ubuntu Mono" w:hAnsi="Ubuntu Mono"/>
          <w:color w:val="4700B8"/>
          <w:sz w:val="16"/>
          <w:szCs w:val="16"/>
        </w:rPr>
        <w:t>pYPK0_TEF1tp_SsXYL1_TDH3tp_SsXYL2_PGItp_ScXKS1_FBA1tp_ScTAL1_PDC1tp_pw</w:t>
      </w:r>
      <w:r>
        <w:rPr>
          <w:rFonts w:ascii="Ubuntu Mono" w:hAnsi="Ubuntu Mono"/>
          <w:sz w:val="16"/>
          <w:szCs w:val="16"/>
        </w:rPr>
        <w:t xml:space="preserve">” </w:t>
      </w:r>
    </w:p>
    <w:p>
      <w:pPr>
        <w:pStyle w:val="TextBody"/>
        <w:rPr/>
      </w:pPr>
      <w:r>
        <w:rPr/>
        <w:t xml:space="preserve">(Fig6-1) </w:t>
      </w:r>
      <w:r>
        <w:rPr/>
        <w:t xml:space="preserve">will display the final sequence of the pathway in the browser, </w:t>
      </w:r>
      <w:r>
        <w:rPr/>
        <w:t>a 14800 bp sequence in this case (Fig7).</w:t>
      </w:r>
    </w:p>
    <w:p>
      <w:pPr>
        <w:pStyle w:val="Normal"/>
        <w:rPr/>
      </w:pPr>
      <w:r>
        <w:rPr/>
      </w:r>
      <w:r>
        <w:pict>
          <v:rect style="position:absolute;width:225.35pt;height:253.75pt;mso-wrap-distance-left:0pt;mso-wrap-distance-right:0pt;mso-wrap-distance-top:0pt;mso-wrap-distance-bottom:0pt;margin-top:4.85pt;margin-left:92.55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3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2861945" cy="2910840"/>
                        <wp:effectExtent l="0" t="0" r="0" b="0"/>
                        <wp:wrapTopAndBottom/>
                        <wp:docPr id="5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945" cy="2910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7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“(plan)” link </w:t>
      </w:r>
      <w:r>
        <w:rPr/>
        <w:t>(Fig6-2)</w:t>
      </w:r>
      <w:r>
        <w:rPr/>
        <w:t xml:space="preserve"> displays a small representation of how the </w:t>
      </w:r>
      <w:r>
        <w:rPr/>
        <w:t xml:space="preserve">final </w:t>
      </w:r>
      <w:r>
        <w:rPr/>
        <w:t xml:space="preserve">sequence </w:t>
      </w:r>
      <w:r>
        <w:rPr/>
        <w:t>was</w:t>
      </w:r>
      <w:r>
        <w:rPr/>
        <w:t xml:space="preserve"> assembled (Fig</w:t>
      </w:r>
      <w:r>
        <w:rPr/>
        <w:t>8</w:t>
      </w:r>
      <w:r>
        <w:rPr/>
        <w:t xml:space="preserve">). This image shows how four PCR fragments were assembled </w:t>
      </w:r>
      <w:r>
        <w:rPr/>
        <w:t xml:space="preserve">from PCR products derived from pYPK0 tp_gene_tp clones and </w:t>
      </w:r>
      <w:r>
        <w:rPr/>
        <w:t>linearized pYPKpw sequence to form the final circular construct.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style="position:absolute;width:481.9pt;height:296pt;mso-wrap-distance-left:0pt;mso-wrap-distance-right:0pt;mso-wrap-distance-top:0pt;mso-wrap-distance-bottom:0pt;margin-top:0pt;margin-left:0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6">
                        <wp:simplePos x="0" y="0"/>
                        <wp:positionH relativeFrom="column">
                          <wp:align>center</wp:align>
                        </wp:positionH>
                        <wp:positionV relativeFrom="paragraph">
                          <wp:align>top</wp:align>
                        </wp:positionV>
                        <wp:extent cx="6120130" cy="3583940"/>
                        <wp:effectExtent l="0" t="0" r="0" b="0"/>
                        <wp:wrapSquare wrapText="largest"/>
                        <wp:docPr id="6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20130" cy="3583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8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second “(plan)” link (Fig</w:t>
      </w:r>
      <w:r>
        <w:rPr/>
        <w:t>6</w:t>
      </w:r>
      <w:r>
        <w:rPr/>
        <w:t xml:space="preserve">-3) show a plan for the construction of the first pYPK0_tp_gene_tp clone. These clones are assembled from three pYPKa derived pcr products for each element </w:t>
      </w:r>
      <w:r>
        <w:rPr/>
        <w:t xml:space="preserve">and  </w:t>
      </w:r>
      <w:r>
        <w:rPr/>
        <w:t xml:space="preserve">and </w:t>
      </w:r>
      <w:r>
        <w:rPr/>
        <w:t>linearized pYPKpw (Fig9).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style="position:absolute;width:458.1pt;height:278.25pt;mso-wrap-distance-left:0pt;mso-wrap-distance-right:0pt;mso-wrap-distance-top:0pt;mso-wrap-distance-bottom:0pt;margin-top:4.9pt;margin-left:2.3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7">
                        <wp:simplePos x="0" y="0"/>
                        <wp:positionH relativeFrom="column">
                          <wp:posOffset>285115</wp:posOffset>
                        </wp:positionH>
                        <wp:positionV relativeFrom="paragraph">
                          <wp:posOffset>228600</wp:posOffset>
                        </wp:positionV>
                        <wp:extent cx="5069840" cy="2872740"/>
                        <wp:effectExtent l="0" t="0" r="0" b="0"/>
                        <wp:wrapSquare wrapText="largest"/>
                        <wp:docPr id="7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9840" cy="287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9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Normal"/>
        <w:rPr/>
      </w:pPr>
      <w:r>
        <w:rPr/>
        <w:t xml:space="preserve">The </w:t>
      </w:r>
      <w:r>
        <w:rPr/>
        <w:t xml:space="preserve">last </w:t>
      </w:r>
      <w:r>
        <w:rPr/>
        <w:t>“(plan)” link (Fig</w:t>
      </w:r>
      <w:r>
        <w:rPr/>
        <w:t>6</w:t>
      </w:r>
      <w:r>
        <w:rPr/>
        <w:t>-</w:t>
      </w:r>
      <w:r>
        <w:rPr/>
        <w:t>4</w:t>
      </w:r>
      <w:r>
        <w:rPr/>
        <w:t>) show a plan for the construction of the first pYPK</w:t>
      </w:r>
      <w:r>
        <w:rPr/>
        <w:t>a clone (Fig10)</w:t>
      </w:r>
      <w:r>
        <w:rPr/>
        <w:t xml:space="preserve">. These clones are </w:t>
      </w:r>
      <w:r>
        <w:rPr/>
        <w:t>made from pYPKa vectors linearized with ZraI, AjiI or EcoRV and a linear PCR product.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pict>
          <v:rect style="position:absolute;width:373.5pt;height:316pt;mso-wrap-distance-left:0pt;mso-wrap-distance-right:0pt;mso-wrap-distance-top:0pt;mso-wrap-distance-bottom:0pt;margin-top:0pt;margin-left:63pt">
            <v:textbox inset="0in,0in,0in,0in">
              <w:txbxContent>
                <w:p>
                  <w:pPr>
                    <w:pStyle w:val="Fig"/>
                    <w:spacing w:before="120" w:after="120"/>
                    <w:rPr/>
                  </w:pPr>
                  <w:r>
                    <w:rPr/>
                    <w:t xml:space="preserve">Fig </w:t>
                    <w:drawing>
                      <wp:anchor behindDoc="0" distT="0" distB="0" distL="0" distR="0" simplePos="0" locked="0" layoutInCell="1" allowOverlap="1" relativeHeight="19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4743450" cy="3761740"/>
                        <wp:effectExtent l="0" t="0" r="0" b="0"/>
                        <wp:wrapTopAndBottom/>
                        <wp:docPr id="8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3450" cy="3761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"Fig" \*Arabic </w:instrText>
                  </w:r>
                  <w:r>
                    <w:fldChar w:fldCharType="separate"/>
                  </w:r>
                  <w:r>
                    <w:t>10</w:t>
                  </w:r>
                  <w:r>
                    <w:fldChar w:fldCharType="end"/>
                  </w:r>
                </w:p>
              </w:txbxContent>
            </v:textbox>
            <w10:wrap type="square" side="largest"/>
          </v:rect>
        </w:pic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 Mono">
    <w:charset w:val="01"/>
    <w:family w:val="auto"/>
    <w:pitch w:val="fixed"/>
  </w:font>
  <w:font w:name="DejaVu Sans Mono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 w:after="120"/>
      <w:jc w:val="center"/>
    </w:pPr>
    <w:rPr>
      <w:sz w:val="36"/>
      <w:szCs w:val="36"/>
    </w:rPr>
  </w:style>
  <w:style w:type="paragraph" w:styleId="Fig">
    <w:name w:val="Fig"/>
    <w:basedOn w:val="Caption"/>
    <w:pPr/>
    <w:rPr/>
  </w:style>
  <w:style w:type="paragraph" w:styleId="Drawing">
    <w:name w:val="Drawing"/>
    <w:basedOn w:val="Caption"/>
    <w:pPr/>
    <w:rPr/>
  </w:style>
  <w:style w:type="paragraph" w:styleId="FrameContents">
    <w:name w:val="Frame Contents"/>
    <w:basedOn w:val="Normal"/>
    <w:pPr/>
    <w:rPr/>
  </w:style>
  <w:style w:type="paragraph" w:styleId="Text">
    <w:name w:val="Text"/>
    <w:basedOn w:val="Caption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ython.org/" TargetMode="External"/><Relationship Id="rId3" Type="http://schemas.openxmlformats.org/officeDocument/2006/relationships/hyperlink" Target="https://store.continuum.io/cshop/anaconda/" TargetMode="External"/><Relationship Id="rId4" Type="http://schemas.openxmlformats.org/officeDocument/2006/relationships/hyperlink" Target="https://pip.pypa.io/en/latest/installing.html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11127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2014-05-03T08:19:10Z</dcterms:created>
  <dc:creator>Björn Johansson</dc:creator>
  <dc:language>en-US</dc:language>
  <cp:lastModifiedBy>Björn Johansson</cp:lastModifiedBy>
  <dcterms:modified xsi:type="dcterms:W3CDTF">2014-05-14T15:51:39Z</dcterms:modified>
  <cp:revision>14</cp:revision>
</cp:coreProperties>
</file>